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Times New Roman" w:hAnsi="Times New Roman" w:eastAsia="Times New Roman"/>
          <w:b/>
          <w:sz w:val="28"/>
        </w:rPr>
        <w:t>Planificare calendaristică – Informatică</w:t>
      </w:r>
    </w:p>
    <w:p>
      <w:r>
        <w:rPr>
          <w:rFonts w:ascii="Times New Roman" w:hAnsi="Times New Roman" w:eastAsia="Times New Roman"/>
          <w:b/>
          <w:sz w:val="24"/>
        </w:rPr>
        <w:t>Anul școlar: 2026–2027</w:t>
      </w:r>
    </w:p>
    <w:p>
      <w:r>
        <w:rPr>
          <w:rFonts w:ascii="Times New Roman" w:hAnsi="Times New Roman" w:eastAsia="Times New Roman"/>
          <w:b/>
          <w:sz w:val="24"/>
        </w:rPr>
        <w:t>Clasa: a IX-a</w:t>
      </w:r>
    </w:p>
    <w:p>
      <w:r>
        <w:rPr>
          <w:rFonts w:ascii="Times New Roman" w:hAnsi="Times New Roman" w:eastAsia="Times New Roman"/>
          <w:b/>
          <w:sz w:val="24"/>
        </w:rPr>
        <w:t>Filieră: teoretică · Profil: real · Specializarea: matematică-informatică</w:t>
      </w:r>
    </w:p>
    <w:p>
      <w:r>
        <w:rPr>
          <w:rFonts w:ascii="Times New Roman" w:hAnsi="Times New Roman" w:eastAsia="Times New Roman"/>
          <w:b/>
          <w:sz w:val="24"/>
        </w:rPr>
        <w:t>Alocare orară: 2 ore/săptămână</w:t>
      </w:r>
    </w:p>
    <w:p>
      <w:r>
        <w:rPr>
          <w:rFonts w:ascii="Times New Roman" w:hAnsi="Times New Roman" w:eastAsia="Times New Roman"/>
          <w:b/>
          <w:sz w:val="24"/>
        </w:rPr>
        <w:t>Durata anului școlar: 36 de săptămâni de cursuri</w:t>
      </w:r>
    </w:p>
    <w:p>
      <w:r>
        <w:rPr>
          <w:rFonts w:ascii="Times New Roman" w:hAnsi="Times New Roman" w:eastAsia="Times New Roman"/>
          <w:b/>
          <w:sz w:val="24"/>
        </w:rPr>
        <w:t>Programa: Informatică, clasa a IX-a – programa în vigoare pentru anul școlar 2026–2027 (filiera teoretică, profil real, specializarea matematică-informatică)</w:t>
      </w:r>
    </w:p>
    <w:p>
      <w:r>
        <w:rPr>
          <w:rFonts w:ascii="Times New Roman" w:hAnsi="Times New Roman" w:eastAsia="Times New Roman"/>
          <w:b/>
          <w:sz w:val="24"/>
        </w:rPr>
        <w:t>Structură: 5 module — M1: 07.09–23.10.2026 · M2: 02.11–22.12.2026 · M3: 11.01–19.02.2027 · M4: 01.03–23.04.2027 · M5: 05.05–18.06.2027; săptămânile S4 („Școala altfel") și S26 („Săptămâna verde") sunt rezervate programelor naționale.</w:t>
      </w:r>
    </w:p>
    <w:p>
      <w:r>
        <w:rPr>
          <w:rFonts w:ascii="Times New Roman" w:hAnsi="Times New Roman" w:eastAsia="Times New Roman"/>
          <w:b/>
          <w:sz w:val="24"/>
        </w:rPr>
        <w:t>Notă: Planificarea respectă conținuturile și competențele specifice din programa în vigoare. Coloana de conținuturi detaliază noțiunile în ordinea de predare, iar coloana de observații indică reperele metodologice și resursele digitale interactive folosite la clasă (simulatoare pas cu pas, laboratoare, probleme pbinfo.ro, fișiere de lucru C++ și Python). Limbajul principal este C++, conform cerințelor examenului de bacalaureat; Python se folosește acolo unde programa îl prevede explicit.</w:t>
      </w:r>
    </w:p>
    <w:tbl>
      <w:tblPr>
        <w:tblStyle w:val="TableGrid"/>
        <w:tblW w:type="auto" w:w="0"/>
        <w:tblLayout w:type="fixed"/>
        <w:tblLook w:firstColumn="1" w:firstRow="1" w:lastColumn="0" w:lastRow="0" w:noHBand="0" w:noVBand="1" w:val="04A0"/>
      </w:tblPr>
      <w:tblGrid>
        <w:gridCol w:w="2381"/>
        <w:gridCol w:w="1701"/>
        <w:gridCol w:w="5499"/>
        <w:gridCol w:w="737"/>
        <w:gridCol w:w="1134"/>
        <w:gridCol w:w="850"/>
        <w:gridCol w:w="3402"/>
      </w:tblGrid>
      <w:tr>
        <w:tc>
          <w:tcPr>
            <w:tcW w:type="dxa" w:w="2381"/>
          </w:tcPr>
          <w:p>
            <w:r>
              <w:rPr>
                <w:rFonts w:ascii="Times New Roman" w:hAnsi="Times New Roman" w:eastAsia="Times New Roman"/>
                <w:b/>
                <w:sz w:val="24"/>
              </w:rPr>
              <w:t>Unitatea de învățare</w:t>
            </w:r>
          </w:p>
        </w:tc>
        <w:tc>
          <w:tcPr>
            <w:tcW w:type="dxa" w:w="1701"/>
          </w:tcPr>
          <w:p>
            <w:r>
              <w:rPr>
                <w:rFonts w:ascii="Times New Roman" w:hAnsi="Times New Roman" w:eastAsia="Times New Roman"/>
                <w:b/>
                <w:sz w:val="24"/>
              </w:rPr>
              <w:t>Competențe specifice</w:t>
            </w:r>
          </w:p>
        </w:tc>
        <w:tc>
          <w:tcPr>
            <w:tcW w:type="dxa" w:w="5499"/>
          </w:tcPr>
          <w:p>
            <w:r>
              <w:rPr>
                <w:rFonts w:ascii="Times New Roman" w:hAnsi="Times New Roman" w:eastAsia="Times New Roman"/>
                <w:b/>
                <w:sz w:val="24"/>
              </w:rPr>
              <w:t>Conținuturi</w:t>
            </w:r>
          </w:p>
        </w:tc>
        <w:tc>
          <w:tcPr>
            <w:tcW w:type="dxa" w:w="737"/>
          </w:tcPr>
          <w:p>
            <w:pPr>
              <w:jc w:val="center"/>
            </w:pPr>
            <w:r>
              <w:rPr>
                <w:rFonts w:ascii="Times New Roman" w:hAnsi="Times New Roman" w:eastAsia="Times New Roman"/>
                <w:b/>
                <w:sz w:val="24"/>
              </w:rPr>
              <w:t>Nr. ore</w:t>
            </w:r>
          </w:p>
        </w:tc>
        <w:tc>
          <w:tcPr>
            <w:tcW w:type="dxa" w:w="1134"/>
          </w:tcPr>
          <w:p>
            <w:pPr>
              <w:jc w:val="center"/>
            </w:pPr>
            <w:r>
              <w:rPr>
                <w:rFonts w:ascii="Times New Roman" w:hAnsi="Times New Roman" w:eastAsia="Times New Roman"/>
                <w:b/>
                <w:sz w:val="24"/>
              </w:rPr>
              <w:t>Săptămâna*</w:t>
            </w:r>
          </w:p>
        </w:tc>
        <w:tc>
          <w:tcPr>
            <w:tcW w:type="dxa" w:w="850"/>
          </w:tcPr>
          <w:p>
            <w:pPr>
              <w:jc w:val="center"/>
            </w:pPr>
            <w:r>
              <w:rPr>
                <w:rFonts w:ascii="Times New Roman" w:hAnsi="Times New Roman" w:eastAsia="Times New Roman"/>
                <w:b/>
                <w:sz w:val="24"/>
              </w:rPr>
              <w:t>M.</w:t>
            </w:r>
          </w:p>
        </w:tc>
        <w:tc>
          <w:tcPr>
            <w:tcW w:type="dxa" w:w="3402"/>
          </w:tcPr>
          <w:p>
            <w:r>
              <w:rPr>
                <w:rFonts w:ascii="Times New Roman" w:hAnsi="Times New Roman" w:eastAsia="Times New Roman"/>
                <w:b/>
                <w:sz w:val="24"/>
              </w:rPr>
              <w:t>Observații / repere metodologice</w:t>
            </w:r>
          </w:p>
        </w:tc>
      </w:tr>
      <w:tr>
        <w:tc>
          <w:tcPr>
            <w:tcW w:type="dxa" w:w="2381"/>
          </w:tcPr>
          <w:p>
            <w:r>
              <w:rPr>
                <w:rFonts w:ascii="Times New Roman" w:hAnsi="Times New Roman" w:eastAsia="Times New Roman"/>
                <w:b/>
                <w:sz w:val="24"/>
              </w:rPr>
              <w:t>1. Date, informație și sisteme de numerație</w:t>
            </w:r>
          </w:p>
        </w:tc>
        <w:tc>
          <w:tcPr>
            <w:tcW w:type="dxa" w:w="1701"/>
          </w:tcPr>
          <w:p>
            <w:r>
              <w:rPr>
                <w:rFonts w:ascii="Times New Roman" w:hAnsi="Times New Roman" w:eastAsia="Times New Roman"/>
                <w:b w:val="0"/>
                <w:sz w:val="24"/>
              </w:rPr>
              <w:t>1.1</w:t>
            </w:r>
          </w:p>
        </w:tc>
        <w:tc>
          <w:tcPr>
            <w:tcW w:type="dxa" w:w="5499"/>
          </w:tcPr>
          <w:p>
            <w:r>
              <w:rPr>
                <w:rFonts w:ascii="Times New Roman" w:hAnsi="Times New Roman" w:eastAsia="Times New Roman"/>
                <w:b w:val="0"/>
                <w:sz w:val="24"/>
              </w:rPr>
              <w:t>Bitul și reprezentarea binară a informației. Sisteme de numerație: baza 2, baza 8, baza 16. Conversia din baza 10 în baza 2 prin împărțiri succesive și din baza 2 în baza 10 prin sume de puteri. Unitățile de măsură ale informației.</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S1–S2</w:t>
            </w:r>
          </w:p>
        </w:tc>
        <w:tc>
          <w:tcPr>
            <w:tcW w:type="dxa" w:w="850"/>
          </w:tcPr>
          <w:p>
            <w:pPr>
              <w:jc w:val="center"/>
            </w:pPr>
            <w:r>
              <w:rPr>
                <w:rFonts w:ascii="Times New Roman" w:hAnsi="Times New Roman" w:eastAsia="Times New Roman"/>
                <w:b w:val="0"/>
                <w:sz w:val="24"/>
              </w:rPr>
              <w:t>M1</w:t>
            </w:r>
          </w:p>
        </w:tc>
        <w:tc>
          <w:tcPr>
            <w:tcW w:type="dxa" w:w="3402"/>
          </w:tcPr>
          <w:p>
            <w:r>
              <w:rPr>
                <w:rFonts w:ascii="Times New Roman" w:hAnsi="Times New Roman" w:eastAsia="Times New Roman"/>
                <w:b w:val="0"/>
                <w:sz w:val="24"/>
              </w:rPr>
              <w:t>Simulator interactiv de conversie; exerciții de antrenament rapid; discuție despre modul în care calculatorul reprezintă datele.</w:t>
            </w:r>
          </w:p>
        </w:tc>
      </w:tr>
      <w:tr>
        <w:tc>
          <w:tcPr>
            <w:tcW w:type="dxa" w:w="2381"/>
          </w:tcPr>
          <w:p>
            <w:r>
              <w:rPr>
                <w:rFonts w:ascii="Times New Roman" w:hAnsi="Times New Roman" w:eastAsia="Times New Roman"/>
                <w:b/>
                <w:sz w:val="24"/>
              </w:rPr>
              <w:t>2. Etapele rezolvării unei probleme. Variabile, tipuri de date, operatori</w:t>
            </w:r>
          </w:p>
        </w:tc>
        <w:tc>
          <w:tcPr>
            <w:tcW w:type="dxa" w:w="1701"/>
          </w:tcPr>
          <w:p>
            <w:r>
              <w:rPr>
                <w:rFonts w:ascii="Times New Roman" w:hAnsi="Times New Roman" w:eastAsia="Times New Roman"/>
                <w:b w:val="0"/>
                <w:sz w:val="24"/>
              </w:rPr>
              <w:t>2.1</w:t>
            </w:r>
          </w:p>
        </w:tc>
        <w:tc>
          <w:tcPr>
            <w:tcW w:type="dxa" w:w="5499"/>
          </w:tcPr>
          <w:p>
            <w:r>
              <w:rPr>
                <w:rFonts w:ascii="Times New Roman" w:hAnsi="Times New Roman" w:eastAsia="Times New Roman"/>
                <w:b w:val="0"/>
                <w:sz w:val="24"/>
              </w:rPr>
              <w:t>Etapele rezolvării unei probleme cu ajutorul calculatorului. Algoritm: descriere în pseudocod și prin schemă logică. Mediul de programare. Variabile și tipuri de date fundamentale. Citirea și afișarea datelor. Operatori aritmetici, relaționali și logici; expresii. Testarea și depanarea programului.</w:t>
            </w:r>
          </w:p>
        </w:tc>
        <w:tc>
          <w:tcPr>
            <w:tcW w:type="dxa" w:w="737"/>
          </w:tcPr>
          <w:p>
            <w:pPr>
              <w:jc w:val="center"/>
            </w:pPr>
            <w:r>
              <w:rPr>
                <w:rFonts w:ascii="Times New Roman" w:hAnsi="Times New Roman" w:eastAsia="Times New Roman"/>
                <w:b w:val="0"/>
                <w:sz w:val="24"/>
              </w:rPr>
              <w:t>6</w:t>
            </w:r>
          </w:p>
        </w:tc>
        <w:tc>
          <w:tcPr>
            <w:tcW w:type="dxa" w:w="1134"/>
          </w:tcPr>
          <w:p>
            <w:pPr>
              <w:jc w:val="center"/>
            </w:pPr>
            <w:r>
              <w:rPr>
                <w:rFonts w:ascii="Times New Roman" w:hAnsi="Times New Roman" w:eastAsia="Times New Roman"/>
                <w:b w:val="0"/>
                <w:sz w:val="24"/>
              </w:rPr>
              <w:t>S3, S5–S6</w:t>
            </w:r>
          </w:p>
        </w:tc>
        <w:tc>
          <w:tcPr>
            <w:tcW w:type="dxa" w:w="850"/>
          </w:tcPr>
          <w:p>
            <w:pPr>
              <w:jc w:val="center"/>
            </w:pPr>
            <w:r>
              <w:rPr>
                <w:rFonts w:ascii="Times New Roman" w:hAnsi="Times New Roman" w:eastAsia="Times New Roman"/>
                <w:b w:val="0"/>
                <w:sz w:val="24"/>
              </w:rPr>
              <w:t>M1</w:t>
            </w:r>
          </w:p>
        </w:tc>
        <w:tc>
          <w:tcPr>
            <w:tcW w:type="dxa" w:w="3402"/>
          </w:tcPr>
          <w:p>
            <w:r>
              <w:rPr>
                <w:rFonts w:ascii="Times New Roman" w:hAnsi="Times New Roman" w:eastAsia="Times New Roman"/>
                <w:b w:val="0"/>
                <w:sz w:val="24"/>
              </w:rPr>
              <w:t>Prezentare paralelă pseudocod – C++ – Python; simulator care sincronizează schema logică, pseudocodul și codul; primele programe compilate de elevi.</w:t>
            </w:r>
          </w:p>
        </w:tc>
      </w:tr>
      <w:tr>
        <w:tc>
          <w:tcPr>
            <w:tcW w:type="dxa" w:w="2381"/>
          </w:tcPr>
          <w:p>
            <w:r>
              <w:rPr>
                <w:rFonts w:ascii="Times New Roman" w:hAnsi="Times New Roman" w:eastAsia="Times New Roman"/>
                <w:b/>
                <w:sz w:val="24"/>
              </w:rPr>
              <w:t>3. Structuri de control: decizie și repetiție</w:t>
            </w:r>
          </w:p>
        </w:tc>
        <w:tc>
          <w:tcPr>
            <w:tcW w:type="dxa" w:w="1701"/>
          </w:tcPr>
          <w:p>
            <w:r>
              <w:rPr>
                <w:rFonts w:ascii="Times New Roman" w:hAnsi="Times New Roman" w:eastAsia="Times New Roman"/>
                <w:b w:val="0"/>
                <w:sz w:val="24"/>
              </w:rPr>
              <w:t>2.1</w:t>
            </w:r>
          </w:p>
        </w:tc>
        <w:tc>
          <w:tcPr>
            <w:tcW w:type="dxa" w:w="5499"/>
          </w:tcPr>
          <w:p>
            <w:r>
              <w:rPr>
                <w:rFonts w:ascii="Times New Roman" w:hAnsi="Times New Roman" w:eastAsia="Times New Roman"/>
                <w:b w:val="0"/>
                <w:sz w:val="24"/>
              </w:rPr>
              <w:t>Structura secvențială. Structura alternativă: if/else, if/else if/else, selecție multiplă (switch/match). Condiții compuse. Structuri repetitive: while, do-while, for. Instrucțiunile break și continue. Erori frecvente și corectarea lor.</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S7–S10</w:t>
            </w:r>
          </w:p>
        </w:tc>
        <w:tc>
          <w:tcPr>
            <w:tcW w:type="dxa" w:w="850"/>
          </w:tcPr>
          <w:p>
            <w:pPr>
              <w:jc w:val="center"/>
            </w:pPr>
            <w:r>
              <w:rPr>
                <w:rFonts w:ascii="Times New Roman" w:hAnsi="Times New Roman" w:eastAsia="Times New Roman"/>
                <w:b w:val="0"/>
                <w:sz w:val="24"/>
              </w:rPr>
              <w:t>M1–M2</w:t>
            </w:r>
          </w:p>
        </w:tc>
        <w:tc>
          <w:tcPr>
            <w:tcW w:type="dxa" w:w="3402"/>
          </w:tcPr>
          <w:p>
            <w:r>
              <w:rPr>
                <w:rFonts w:ascii="Times New Roman" w:hAnsi="Times New Roman" w:eastAsia="Times New Roman"/>
                <w:b w:val="0"/>
                <w:sz w:val="24"/>
              </w:rPr>
              <w:t>Simulator cu tabel de urmărire a variabilelor; activitatea „vânătoarea de bug-uri"; bancă de probleme pbinfo.ro pentru fiecare structură.</w:t>
            </w:r>
          </w:p>
        </w:tc>
      </w:tr>
      <w:tr>
        <w:tc>
          <w:tcPr>
            <w:tcW w:type="dxa" w:w="2381"/>
          </w:tcPr>
          <w:p>
            <w:r>
              <w:rPr>
                <w:rFonts w:ascii="Times New Roman" w:hAnsi="Times New Roman" w:eastAsia="Times New Roman"/>
                <w:b/>
                <w:sz w:val="24"/>
              </w:rPr>
              <w:t>4. Prelucrarea numerelor</w:t>
            </w:r>
          </w:p>
        </w:tc>
        <w:tc>
          <w:tcPr>
            <w:tcW w:type="dxa" w:w="1701"/>
          </w:tcPr>
          <w:p>
            <w:r>
              <w:rPr>
                <w:rFonts w:ascii="Times New Roman" w:hAnsi="Times New Roman" w:eastAsia="Times New Roman"/>
                <w:b w:val="0"/>
                <w:sz w:val="24"/>
              </w:rPr>
              <w:t>2.2</w:t>
            </w:r>
          </w:p>
        </w:tc>
        <w:tc>
          <w:tcPr>
            <w:tcW w:type="dxa" w:w="5499"/>
          </w:tcPr>
          <w:p>
            <w:r>
              <w:rPr>
                <w:rFonts w:ascii="Times New Roman" w:hAnsi="Times New Roman" w:eastAsia="Times New Roman"/>
                <w:b w:val="0"/>
                <w:sz w:val="24"/>
              </w:rPr>
              <w:t>Prelucrarea cifrelor unui număr: operatorii % și /. Suma cifrelor, numărul de cifre, cifra maximă, inversul unui număr, reconstrucția cu puteri ale lui 10. Divizorii unui număr; numere prime; criteriul divizorilor până la radical. Algoritmul lui Euclid prin scăderi și prin împărțiri; cmmdc și cmmmc.</w:t>
            </w:r>
          </w:p>
        </w:tc>
        <w:tc>
          <w:tcPr>
            <w:tcW w:type="dxa" w:w="737"/>
          </w:tcPr>
          <w:p>
            <w:pPr>
              <w:jc w:val="center"/>
            </w:pPr>
            <w:r>
              <w:rPr>
                <w:rFonts w:ascii="Times New Roman" w:hAnsi="Times New Roman" w:eastAsia="Times New Roman"/>
                <w:b w:val="0"/>
                <w:sz w:val="24"/>
              </w:rPr>
              <w:t>6</w:t>
            </w:r>
          </w:p>
        </w:tc>
        <w:tc>
          <w:tcPr>
            <w:tcW w:type="dxa" w:w="1134"/>
          </w:tcPr>
          <w:p>
            <w:pPr>
              <w:jc w:val="center"/>
            </w:pPr>
            <w:r>
              <w:rPr>
                <w:rFonts w:ascii="Times New Roman" w:hAnsi="Times New Roman" w:eastAsia="Times New Roman"/>
                <w:b w:val="0"/>
                <w:sz w:val="24"/>
              </w:rPr>
              <w:t>S11–S13</w:t>
            </w:r>
          </w:p>
        </w:tc>
        <w:tc>
          <w:tcPr>
            <w:tcW w:type="dxa" w:w="850"/>
          </w:tcPr>
          <w:p>
            <w:pPr>
              <w:jc w:val="center"/>
            </w:pPr>
            <w:r>
              <w:rPr>
                <w:rFonts w:ascii="Times New Roman" w:hAnsi="Times New Roman" w:eastAsia="Times New Roman"/>
                <w:b w:val="0"/>
                <w:sz w:val="24"/>
              </w:rPr>
              <w:t>M2</w:t>
            </w:r>
          </w:p>
        </w:tc>
        <w:tc>
          <w:tcPr>
            <w:tcW w:type="dxa" w:w="3402"/>
          </w:tcPr>
          <w:p>
            <w:r>
              <w:rPr>
                <w:rFonts w:ascii="Times New Roman" w:hAnsi="Times New Roman" w:eastAsia="Times New Roman"/>
                <w:b w:val="0"/>
                <w:sz w:val="24"/>
              </w:rPr>
              <w:t>Simulatoare pas cu pas pentru fiecare șablon; prima discuție despre eficiență, prin cursa dintre cele două variante ale algoritmului lui Euclid.</w:t>
            </w:r>
          </w:p>
        </w:tc>
      </w:tr>
      <w:tr>
        <w:tc>
          <w:tcPr>
            <w:tcW w:type="dxa" w:w="2381"/>
          </w:tcPr>
          <w:p>
            <w:r>
              <w:rPr>
                <w:rFonts w:ascii="Times New Roman" w:hAnsi="Times New Roman" w:eastAsia="Times New Roman"/>
                <w:b/>
                <w:sz w:val="24"/>
              </w:rPr>
              <w:t>5. Generarea secvențelor de numere</w:t>
            </w:r>
          </w:p>
        </w:tc>
        <w:tc>
          <w:tcPr>
            <w:tcW w:type="dxa" w:w="1701"/>
          </w:tcPr>
          <w:p>
            <w:r>
              <w:rPr>
                <w:rFonts w:ascii="Times New Roman" w:hAnsi="Times New Roman" w:eastAsia="Times New Roman"/>
                <w:b w:val="0"/>
                <w:sz w:val="24"/>
              </w:rPr>
              <w:t>2.3</w:t>
            </w:r>
          </w:p>
        </w:tc>
        <w:tc>
          <w:tcPr>
            <w:tcW w:type="dxa" w:w="5499"/>
          </w:tcPr>
          <w:p>
            <w:r>
              <w:rPr>
                <w:rFonts w:ascii="Times New Roman" w:hAnsi="Times New Roman" w:eastAsia="Times New Roman"/>
                <w:b w:val="0"/>
                <w:sz w:val="24"/>
              </w:rPr>
              <w:t>Generarea valorilor dintr-un interval care respectă o proprietate dată (de exemplu, numere prime). Calculul termenilor unor expresii matematice folosind un acumulator. Șiruri definite recurent; șirul lui Fibonacci.</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S14–S15</w:t>
            </w:r>
          </w:p>
        </w:tc>
        <w:tc>
          <w:tcPr>
            <w:tcW w:type="dxa" w:w="850"/>
          </w:tcPr>
          <w:p>
            <w:pPr>
              <w:jc w:val="center"/>
            </w:pPr>
            <w:r>
              <w:rPr>
                <w:rFonts w:ascii="Times New Roman" w:hAnsi="Times New Roman" w:eastAsia="Times New Roman"/>
                <w:b w:val="0"/>
                <w:sz w:val="24"/>
              </w:rPr>
              <w:t>M2</w:t>
            </w:r>
          </w:p>
        </w:tc>
        <w:tc>
          <w:tcPr>
            <w:tcW w:type="dxa" w:w="3402"/>
          </w:tcPr>
          <w:p>
            <w:r>
              <w:rPr>
                <w:rFonts w:ascii="Times New Roman" w:hAnsi="Times New Roman" w:eastAsia="Times New Roman"/>
                <w:b w:val="0"/>
                <w:sz w:val="24"/>
              </w:rPr>
              <w:t>Generator interactiv de secvențe cu reguli selectabile; legătura cu numărul de aur; probleme aplicative pe pbinfo.ro.</w:t>
            </w:r>
          </w:p>
        </w:tc>
      </w:tr>
      <w:tr>
        <w:tc>
          <w:tcPr>
            <w:tcW w:type="dxa" w:w="2381"/>
          </w:tcPr>
          <w:p>
            <w:r>
              <w:rPr>
                <w:rFonts w:ascii="Times New Roman" w:hAnsi="Times New Roman" w:eastAsia="Times New Roman"/>
                <w:b/>
                <w:sz w:val="24"/>
              </w:rPr>
              <w:t>6. Tablouri unidimensionale (vectori)</w:t>
            </w:r>
          </w:p>
        </w:tc>
        <w:tc>
          <w:tcPr>
            <w:tcW w:type="dxa" w:w="1701"/>
          </w:tcPr>
          <w:p>
            <w:r>
              <w:rPr>
                <w:rFonts w:ascii="Times New Roman" w:hAnsi="Times New Roman" w:eastAsia="Times New Roman"/>
                <w:b w:val="0"/>
                <w:sz w:val="24"/>
              </w:rPr>
              <w:t>1.1</w:t>
            </w:r>
          </w:p>
        </w:tc>
        <w:tc>
          <w:tcPr>
            <w:tcW w:type="dxa" w:w="5499"/>
          </w:tcPr>
          <w:p>
            <w:r>
              <w:rPr>
                <w:rFonts w:ascii="Times New Roman" w:hAnsi="Times New Roman" w:eastAsia="Times New Roman"/>
                <w:b w:val="0"/>
                <w:sz w:val="24"/>
              </w:rPr>
              <w:t>Modelul liniar de date. Declararea, citirea și afișarea unui tablou unidimensional. Indice, dimensiune, acces direct. Prelucrări clasice: suma elementelor, numărarea, căutarea secvențială, determinarea minimului și a maximului. Inserarea și ștergerea unui element. Vectorul de frecvență.</w:t>
            </w:r>
          </w:p>
        </w:tc>
        <w:tc>
          <w:tcPr>
            <w:tcW w:type="dxa" w:w="737"/>
          </w:tcPr>
          <w:p>
            <w:pPr>
              <w:jc w:val="center"/>
            </w:pPr>
            <w:r>
              <w:rPr>
                <w:rFonts w:ascii="Times New Roman" w:hAnsi="Times New Roman" w:eastAsia="Times New Roman"/>
                <w:b w:val="0"/>
                <w:sz w:val="24"/>
              </w:rPr>
              <w:t>8</w:t>
            </w:r>
          </w:p>
        </w:tc>
        <w:tc>
          <w:tcPr>
            <w:tcW w:type="dxa" w:w="1134"/>
          </w:tcPr>
          <w:p>
            <w:pPr>
              <w:jc w:val="center"/>
            </w:pPr>
            <w:r>
              <w:rPr>
                <w:rFonts w:ascii="Times New Roman" w:hAnsi="Times New Roman" w:eastAsia="Times New Roman"/>
                <w:b w:val="0"/>
                <w:sz w:val="24"/>
              </w:rPr>
              <w:t>S16–S19</w:t>
            </w:r>
          </w:p>
        </w:tc>
        <w:tc>
          <w:tcPr>
            <w:tcW w:type="dxa" w:w="850"/>
          </w:tcPr>
          <w:p>
            <w:pPr>
              <w:jc w:val="center"/>
            </w:pPr>
            <w:r>
              <w:rPr>
                <w:rFonts w:ascii="Times New Roman" w:hAnsi="Times New Roman" w:eastAsia="Times New Roman"/>
                <w:b w:val="0"/>
                <w:sz w:val="24"/>
              </w:rPr>
              <w:t>M3</w:t>
            </w:r>
          </w:p>
        </w:tc>
        <w:tc>
          <w:tcPr>
            <w:tcW w:type="dxa" w:w="3402"/>
          </w:tcPr>
          <w:p>
            <w:r>
              <w:rPr>
                <w:rFonts w:ascii="Times New Roman" w:hAnsi="Times New Roman" w:eastAsia="Times New Roman"/>
                <w:b w:val="0"/>
                <w:sz w:val="24"/>
              </w:rPr>
              <w:t>Vector interactiv cu acces direct; simulatoare pas cu pas pentru inserare și ștergere; aplicații ale vectorului de frecvență.</w:t>
            </w:r>
          </w:p>
        </w:tc>
      </w:tr>
      <w:tr>
        <w:tc>
          <w:tcPr>
            <w:tcW w:type="dxa" w:w="2381"/>
          </w:tcPr>
          <w:p>
            <w:r>
              <w:rPr>
                <w:rFonts w:ascii="Times New Roman" w:hAnsi="Times New Roman" w:eastAsia="Times New Roman"/>
                <w:b/>
                <w:sz w:val="24"/>
              </w:rPr>
              <w:t>7. Clasa list din Python</w:t>
            </w:r>
          </w:p>
        </w:tc>
        <w:tc>
          <w:tcPr>
            <w:tcW w:type="dxa" w:w="1701"/>
          </w:tcPr>
          <w:p>
            <w:r>
              <w:rPr>
                <w:rFonts w:ascii="Times New Roman" w:hAnsi="Times New Roman" w:eastAsia="Times New Roman"/>
                <w:b w:val="0"/>
                <w:sz w:val="24"/>
              </w:rPr>
              <w:t>3.5</w:t>
            </w:r>
          </w:p>
        </w:tc>
        <w:tc>
          <w:tcPr>
            <w:tcW w:type="dxa" w:w="5499"/>
          </w:tcPr>
          <w:p>
            <w:r>
              <w:rPr>
                <w:rFonts w:ascii="Times New Roman" w:hAnsi="Times New Roman" w:eastAsia="Times New Roman"/>
                <w:b w:val="0"/>
                <w:sz w:val="24"/>
              </w:rPr>
              <w:t>Operatori pe liste: indexare (inclusiv negativă), secționare, apartenență, concatenare, multiplicare, relaționare. Subprograme predefinite care lucrează pe colecții: len, min, max, sum, sorted. Metodele clasei list. Construirea rapidă a listelor (list comprehensions).</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S20–S21</w:t>
            </w:r>
          </w:p>
        </w:tc>
        <w:tc>
          <w:tcPr>
            <w:tcW w:type="dxa" w:w="850"/>
          </w:tcPr>
          <w:p>
            <w:pPr>
              <w:jc w:val="center"/>
            </w:pPr>
            <w:r>
              <w:rPr>
                <w:rFonts w:ascii="Times New Roman" w:hAnsi="Times New Roman" w:eastAsia="Times New Roman"/>
                <w:b w:val="0"/>
                <w:sz w:val="24"/>
              </w:rPr>
              <w:t>M3</w:t>
            </w:r>
          </w:p>
        </w:tc>
        <w:tc>
          <w:tcPr>
            <w:tcW w:type="dxa" w:w="3402"/>
          </w:tcPr>
          <w:p>
            <w:r>
              <w:rPr>
                <w:rFonts w:ascii="Times New Roman" w:hAnsi="Times New Roman" w:eastAsia="Times New Roman"/>
                <w:b w:val="0"/>
                <w:sz w:val="24"/>
              </w:rPr>
              <w:t>Laborator de indexare și secționare; comparație permanentă cu tabloul din C++; fișier Python de lecție, rulabil, cu exerciții după fiecare capitol.</w:t>
            </w:r>
          </w:p>
        </w:tc>
      </w:tr>
      <w:tr>
        <w:tc>
          <w:tcPr>
            <w:tcW w:type="dxa" w:w="2381"/>
          </w:tcPr>
          <w:p>
            <w:r>
              <w:rPr>
                <w:rFonts w:ascii="Times New Roman" w:hAnsi="Times New Roman" w:eastAsia="Times New Roman"/>
                <w:b/>
                <w:sz w:val="24"/>
              </w:rPr>
              <w:t>8. Subprograme</w:t>
            </w:r>
          </w:p>
        </w:tc>
        <w:tc>
          <w:tcPr>
            <w:tcW w:type="dxa" w:w="1701"/>
          </w:tcPr>
          <w:p>
            <w:r>
              <w:rPr>
                <w:rFonts w:ascii="Times New Roman" w:hAnsi="Times New Roman" w:eastAsia="Times New Roman"/>
                <w:b w:val="0"/>
                <w:sz w:val="24"/>
              </w:rPr>
              <w:t>3.1</w:t>
            </w:r>
          </w:p>
        </w:tc>
        <w:tc>
          <w:tcPr>
            <w:tcW w:type="dxa" w:w="5499"/>
          </w:tcPr>
          <w:p>
            <w:r>
              <w:rPr>
                <w:rFonts w:ascii="Times New Roman" w:hAnsi="Times New Roman" w:eastAsia="Times New Roman"/>
                <w:b w:val="0"/>
                <w:sz w:val="24"/>
              </w:rPr>
              <w:t>Subprogramul: antet, parametri, corp, valoare returnată. Subprograme care returnează valori și subprograme care întorc valori prin parametri. Parametri formali și efectivi. Transmiterea prin valoare și prin referință. Variabile locale și globale. Proiectarea modulară a rezolvării. Testarea subprogramelor și cazurile limită.</w:t>
            </w:r>
          </w:p>
        </w:tc>
        <w:tc>
          <w:tcPr>
            <w:tcW w:type="dxa" w:w="737"/>
          </w:tcPr>
          <w:p>
            <w:pPr>
              <w:jc w:val="center"/>
            </w:pPr>
            <w:r>
              <w:rPr>
                <w:rFonts w:ascii="Times New Roman" w:hAnsi="Times New Roman" w:eastAsia="Times New Roman"/>
                <w:b w:val="0"/>
                <w:sz w:val="24"/>
              </w:rPr>
              <w:t>6</w:t>
            </w:r>
          </w:p>
        </w:tc>
        <w:tc>
          <w:tcPr>
            <w:tcW w:type="dxa" w:w="1134"/>
          </w:tcPr>
          <w:p>
            <w:pPr>
              <w:jc w:val="center"/>
            </w:pPr>
            <w:r>
              <w:rPr>
                <w:rFonts w:ascii="Times New Roman" w:hAnsi="Times New Roman" w:eastAsia="Times New Roman"/>
                <w:b w:val="0"/>
                <w:sz w:val="24"/>
              </w:rPr>
              <w:t>S22–S24</w:t>
            </w:r>
          </w:p>
        </w:tc>
        <w:tc>
          <w:tcPr>
            <w:tcW w:type="dxa" w:w="850"/>
          </w:tcPr>
          <w:p>
            <w:pPr>
              <w:jc w:val="center"/>
            </w:pPr>
            <w:r>
              <w:rPr>
                <w:rFonts w:ascii="Times New Roman" w:hAnsi="Times New Roman" w:eastAsia="Times New Roman"/>
                <w:b w:val="0"/>
                <w:sz w:val="24"/>
              </w:rPr>
              <w:t>M4</w:t>
            </w:r>
          </w:p>
        </w:tc>
        <w:tc>
          <w:tcPr>
            <w:tcW w:type="dxa" w:w="3402"/>
          </w:tcPr>
          <w:p>
            <w:r>
              <w:rPr>
                <w:rFonts w:ascii="Times New Roman" w:hAnsi="Times New Roman" w:eastAsia="Times New Roman"/>
                <w:b w:val="0"/>
                <w:sz w:val="24"/>
              </w:rPr>
              <w:t>Simulator de apel cu două cadre (program principal / subprogram); vânătoare de bug-uri pe cazuri limită; probleme pbinfo.ro pe cele două categorii de subprograme.</w:t>
            </w:r>
          </w:p>
        </w:tc>
      </w:tr>
      <w:tr>
        <w:tc>
          <w:tcPr>
            <w:tcW w:type="dxa" w:w="2381"/>
          </w:tcPr>
          <w:p>
            <w:r>
              <w:rPr>
                <w:rFonts w:ascii="Times New Roman" w:hAnsi="Times New Roman" w:eastAsia="Times New Roman"/>
                <w:b/>
                <w:sz w:val="24"/>
              </w:rPr>
              <w:t>9. Subprograme predefinite. Biblioteci și module</w:t>
            </w:r>
          </w:p>
        </w:tc>
        <w:tc>
          <w:tcPr>
            <w:tcW w:type="dxa" w:w="1701"/>
          </w:tcPr>
          <w:p>
            <w:r>
              <w:rPr>
                <w:rFonts w:ascii="Times New Roman" w:hAnsi="Times New Roman" w:eastAsia="Times New Roman"/>
                <w:b w:val="0"/>
                <w:sz w:val="24"/>
              </w:rPr>
              <w:t>3.1</w:t>
            </w:r>
          </w:p>
        </w:tc>
        <w:tc>
          <w:tcPr>
            <w:tcW w:type="dxa" w:w="5499"/>
          </w:tcPr>
          <w:p>
            <w:r>
              <w:rPr>
                <w:rFonts w:ascii="Times New Roman" w:hAnsi="Times New Roman" w:eastAsia="Times New Roman"/>
                <w:b w:val="0"/>
                <w:sz w:val="24"/>
              </w:rPr>
              <w:t>Subprograme predefinite pentru operații matematice uzuale (radical, valoare absolută, parte întreagă, rotunjire) și pentru conversii. Biblioteci C++: cmath, algorithm, climits, iomanip. Module Python: math, random. Subprograme predefinite pentru colecții de valori.</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S25, S27</w:t>
            </w:r>
          </w:p>
        </w:tc>
        <w:tc>
          <w:tcPr>
            <w:tcW w:type="dxa" w:w="850"/>
          </w:tcPr>
          <w:p>
            <w:pPr>
              <w:jc w:val="center"/>
            </w:pPr>
            <w:r>
              <w:rPr>
                <w:rFonts w:ascii="Times New Roman" w:hAnsi="Times New Roman" w:eastAsia="Times New Roman"/>
                <w:b w:val="0"/>
                <w:sz w:val="24"/>
              </w:rPr>
              <w:t>M4</w:t>
            </w:r>
          </w:p>
        </w:tc>
        <w:tc>
          <w:tcPr>
            <w:tcW w:type="dxa" w:w="3402"/>
          </w:tcPr>
          <w:p>
            <w:r>
              <w:rPr>
                <w:rFonts w:ascii="Times New Roman" w:hAnsi="Times New Roman" w:eastAsia="Times New Roman"/>
                <w:b w:val="0"/>
                <w:sz w:val="24"/>
              </w:rPr>
              <w:t>Laboratoare interactive pentru fiecare bibliotecă; fișiere de exersare .cpp și .py; aplicație finală — jocul „ghicește numărul" în cel mult 7 încercări.</w:t>
            </w:r>
          </w:p>
        </w:tc>
      </w:tr>
      <w:tr>
        <w:tc>
          <w:tcPr>
            <w:tcW w:type="dxa" w:w="2381"/>
          </w:tcPr>
          <w:p>
            <w:r>
              <w:rPr>
                <w:rFonts w:ascii="Times New Roman" w:hAnsi="Times New Roman" w:eastAsia="Times New Roman"/>
                <w:b/>
                <w:sz w:val="24"/>
              </w:rPr>
              <w:t>10. Structuri de date: stiva și coada</w:t>
            </w:r>
          </w:p>
        </w:tc>
        <w:tc>
          <w:tcPr>
            <w:tcW w:type="dxa" w:w="1701"/>
          </w:tcPr>
          <w:p>
            <w:r>
              <w:rPr>
                <w:rFonts w:ascii="Times New Roman" w:hAnsi="Times New Roman" w:eastAsia="Times New Roman"/>
                <w:b w:val="0"/>
                <w:sz w:val="24"/>
              </w:rPr>
              <w:t>1.1</w:t>
            </w:r>
          </w:p>
        </w:tc>
        <w:tc>
          <w:tcPr>
            <w:tcW w:type="dxa" w:w="5499"/>
          </w:tcPr>
          <w:p>
            <w:r>
              <w:rPr>
                <w:rFonts w:ascii="Times New Roman" w:hAnsi="Times New Roman" w:eastAsia="Times New Roman"/>
                <w:b w:val="0"/>
                <w:sz w:val="24"/>
              </w:rPr>
              <w:t>Modelul liniar: stiva (LIFO) și coada (FIFO). Operațiile specifice fiecărei structuri. Implementarea cu tablou unidimensional. Aplicații: verificarea parantezelor, inversarea unei secvențe, conversia în baza 2, simularea unei cozi de așteptare.</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S28–S29</w:t>
            </w:r>
          </w:p>
        </w:tc>
        <w:tc>
          <w:tcPr>
            <w:tcW w:type="dxa" w:w="850"/>
          </w:tcPr>
          <w:p>
            <w:pPr>
              <w:jc w:val="center"/>
            </w:pPr>
            <w:r>
              <w:rPr>
                <w:rFonts w:ascii="Times New Roman" w:hAnsi="Times New Roman" w:eastAsia="Times New Roman"/>
                <w:b w:val="0"/>
                <w:sz w:val="24"/>
              </w:rPr>
              <w:t>M4</w:t>
            </w:r>
          </w:p>
        </w:tc>
        <w:tc>
          <w:tcPr>
            <w:tcW w:type="dxa" w:w="3402"/>
          </w:tcPr>
          <w:p>
            <w:r>
              <w:rPr>
                <w:rFonts w:ascii="Times New Roman" w:hAnsi="Times New Roman" w:eastAsia="Times New Roman"/>
                <w:b w:val="0"/>
                <w:sz w:val="24"/>
              </w:rPr>
              <w:t>Animarea operațiilor de adăugare și extragere; 10 probleme rezolvate; introducerea minimală a textului ca șir de caractere, strict pentru aplicațiile propuse.</w:t>
            </w:r>
          </w:p>
        </w:tc>
      </w:tr>
      <w:tr>
        <w:tc>
          <w:tcPr>
            <w:tcW w:type="dxa" w:w="2381"/>
          </w:tcPr>
          <w:p>
            <w:r>
              <w:rPr>
                <w:rFonts w:ascii="Times New Roman" w:hAnsi="Times New Roman" w:eastAsia="Times New Roman"/>
                <w:b/>
                <w:sz w:val="24"/>
              </w:rPr>
              <w:t>11. Metode de sortare</w:t>
            </w:r>
          </w:p>
        </w:tc>
        <w:tc>
          <w:tcPr>
            <w:tcW w:type="dxa" w:w="1701"/>
          </w:tcPr>
          <w:p>
            <w:r>
              <w:rPr>
                <w:rFonts w:ascii="Times New Roman" w:hAnsi="Times New Roman" w:eastAsia="Times New Roman"/>
                <w:b w:val="0"/>
                <w:sz w:val="24"/>
              </w:rPr>
              <w:t>2.4</w:t>
            </w:r>
          </w:p>
        </w:tc>
        <w:tc>
          <w:tcPr>
            <w:tcW w:type="dxa" w:w="5499"/>
          </w:tcPr>
          <w:p>
            <w:r>
              <w:rPr>
                <w:rFonts w:ascii="Times New Roman" w:hAnsi="Times New Roman" w:eastAsia="Times New Roman"/>
                <w:b w:val="0"/>
                <w:sz w:val="24"/>
              </w:rPr>
              <w:t>Sortarea prin selecția minimului. Sortarea prin metoda bulelor. Sortarea folosind lista (vectorul) de frecvențe. Compararea metodelor după numărul de operații; introducere intuitivă în evaluarea eficienței.</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S30–S31</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Cursă animată între metode, cu numărarea comparațiilor și a interschimbărilor; discuție despre ordinul de complexitate.</w:t>
            </w:r>
          </w:p>
        </w:tc>
      </w:tr>
      <w:tr>
        <w:tc>
          <w:tcPr>
            <w:tcW w:type="dxa" w:w="2381"/>
          </w:tcPr>
          <w:p>
            <w:r>
              <w:rPr>
                <w:rFonts w:ascii="Times New Roman" w:hAnsi="Times New Roman" w:eastAsia="Times New Roman"/>
                <w:b/>
                <w:sz w:val="24"/>
              </w:rPr>
              <w:t>12. Fișiere text</w:t>
            </w:r>
          </w:p>
        </w:tc>
        <w:tc>
          <w:tcPr>
            <w:tcW w:type="dxa" w:w="1701"/>
          </w:tcPr>
          <w:p>
            <w:r>
              <w:rPr>
                <w:rFonts w:ascii="Times New Roman" w:hAnsi="Times New Roman" w:eastAsia="Times New Roman"/>
                <w:b w:val="0"/>
                <w:sz w:val="24"/>
              </w:rPr>
              <w:t>3.3</w:t>
            </w:r>
          </w:p>
        </w:tc>
        <w:tc>
          <w:tcPr>
            <w:tcW w:type="dxa" w:w="5499"/>
          </w:tcPr>
          <w:p>
            <w:r>
              <w:rPr>
                <w:rFonts w:ascii="Times New Roman" w:hAnsi="Times New Roman" w:eastAsia="Times New Roman"/>
                <w:b w:val="0"/>
                <w:sz w:val="24"/>
              </w:rPr>
              <w:t>Fluxul de date: consolă și fișier. Deschiderea, citirea, scrierea și închiderea unui fișier text. Utilizarea fișierelor în C++ (ifstream/ofstream) și în Python (open). Rezolvarea unei probleme cu date preluate din fișier.</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S32</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Simulator de fișier virtual; reluarea unei probleme cunoscute, cu datele citite din fișier și rezultatul scris în fișier.</w:t>
            </w:r>
          </w:p>
        </w:tc>
      </w:tr>
      <w:tr>
        <w:tc>
          <w:tcPr>
            <w:tcW w:type="dxa" w:w="2381"/>
          </w:tcPr>
          <w:p>
            <w:r>
              <w:rPr>
                <w:rFonts w:ascii="Times New Roman" w:hAnsi="Times New Roman" w:eastAsia="Times New Roman"/>
                <w:b/>
                <w:sz w:val="24"/>
              </w:rPr>
              <w:t>13. Introducere în programarea orientată pe obiecte. Tipul struct</w:t>
            </w:r>
          </w:p>
        </w:tc>
        <w:tc>
          <w:tcPr>
            <w:tcW w:type="dxa" w:w="1701"/>
          </w:tcPr>
          <w:p>
            <w:r>
              <w:rPr>
                <w:rFonts w:ascii="Times New Roman" w:hAnsi="Times New Roman" w:eastAsia="Times New Roman"/>
                <w:b w:val="0"/>
                <w:sz w:val="24"/>
              </w:rPr>
              <w:t>3.2</w:t>
            </w:r>
          </w:p>
        </w:tc>
        <w:tc>
          <w:tcPr>
            <w:tcW w:type="dxa" w:w="5499"/>
          </w:tcPr>
          <w:p>
            <w:r>
              <w:rPr>
                <w:rFonts w:ascii="Times New Roman" w:hAnsi="Times New Roman" w:eastAsia="Times New Roman"/>
                <w:b w:val="0"/>
                <w:sz w:val="24"/>
              </w:rPr>
              <w:t>Clasă și obiect; instanțiere; atribute și metode. Utilizarea obiectelor predefinite. Tipul struct în C++: declarare, acces la câmpuri, tablou de structuri, structuri imbricate — ca echivalent al modelului obiectual, în sprijinul examenului de bacalaureat.</w:t>
            </w:r>
          </w:p>
        </w:tc>
        <w:tc>
          <w:tcPr>
            <w:tcW w:type="dxa" w:w="737"/>
          </w:tcPr>
          <w:p>
            <w:pPr>
              <w:jc w:val="center"/>
            </w:pPr>
            <w:r>
              <w:rPr>
                <w:rFonts w:ascii="Times New Roman" w:hAnsi="Times New Roman" w:eastAsia="Times New Roman"/>
                <w:b w:val="0"/>
                <w:sz w:val="24"/>
              </w:rPr>
              <w:t>4</w:t>
            </w:r>
          </w:p>
        </w:tc>
        <w:tc>
          <w:tcPr>
            <w:tcW w:type="dxa" w:w="1134"/>
          </w:tcPr>
          <w:p>
            <w:pPr>
              <w:jc w:val="center"/>
            </w:pPr>
            <w:r>
              <w:rPr>
                <w:rFonts w:ascii="Times New Roman" w:hAnsi="Times New Roman" w:eastAsia="Times New Roman"/>
                <w:b w:val="0"/>
                <w:sz w:val="24"/>
              </w:rPr>
              <w:t>S33–S34</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Activitatea „fabrica de obiecte"; tabel-oglindă clasă Python ↔ struct C++; itemi de tip bacalaureat.</w:t>
            </w:r>
          </w:p>
        </w:tc>
      </w:tr>
      <w:tr>
        <w:tc>
          <w:tcPr>
            <w:tcW w:type="dxa" w:w="2381"/>
          </w:tcPr>
          <w:p>
            <w:r>
              <w:rPr>
                <w:rFonts w:ascii="Times New Roman" w:hAnsi="Times New Roman" w:eastAsia="Times New Roman"/>
                <w:b/>
                <w:sz w:val="24"/>
              </w:rPr>
              <w:t>14. Interfețe grafice</w:t>
            </w:r>
          </w:p>
        </w:tc>
        <w:tc>
          <w:tcPr>
            <w:tcW w:type="dxa" w:w="1701"/>
          </w:tcPr>
          <w:p>
            <w:r>
              <w:rPr>
                <w:rFonts w:ascii="Times New Roman" w:hAnsi="Times New Roman" w:eastAsia="Times New Roman"/>
                <w:b w:val="0"/>
                <w:sz w:val="24"/>
              </w:rPr>
              <w:t>3.4</w:t>
            </w:r>
          </w:p>
        </w:tc>
        <w:tc>
          <w:tcPr>
            <w:tcW w:type="dxa" w:w="5499"/>
          </w:tcPr>
          <w:p>
            <w:r>
              <w:rPr>
                <w:rFonts w:ascii="Times New Roman" w:hAnsi="Times New Roman" w:eastAsia="Times New Roman"/>
                <w:b w:val="0"/>
                <w:sz w:val="24"/>
              </w:rPr>
              <w:t>Elementele unei interfețe grafice. Fereastra și componentele ei. Așezarea componentelor în fereastră. Evenimente și legarea lor de subprograme. Realizarea unei aplicații simple cu interfață grafică.</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S35</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Aplicație practică (calculator grafic cu validarea datelor); proiect final, individual sau în echipă.</w:t>
            </w:r>
          </w:p>
        </w:tc>
      </w:tr>
      <w:tr>
        <w:tc>
          <w:tcPr>
            <w:tcW w:type="dxa" w:w="2381"/>
          </w:tcPr>
          <w:p>
            <w:r>
              <w:rPr>
                <w:rFonts w:ascii="Times New Roman" w:hAnsi="Times New Roman" w:eastAsia="Times New Roman"/>
                <w:b/>
                <w:sz w:val="24"/>
              </w:rPr>
              <w:t>15. Recapitulare, evaluare și consolidare</w:t>
            </w:r>
          </w:p>
        </w:tc>
        <w:tc>
          <w:tcPr>
            <w:tcW w:type="dxa" w:w="1701"/>
          </w:tcPr>
          <w:p>
            <w:r>
              <w:rPr>
                <w:rFonts w:ascii="Times New Roman" w:hAnsi="Times New Roman" w:eastAsia="Times New Roman"/>
                <w:b w:val="0"/>
                <w:sz w:val="24"/>
              </w:rPr>
              <w:t>1.1, 2.4, 3.1</w:t>
            </w:r>
          </w:p>
        </w:tc>
        <w:tc>
          <w:tcPr>
            <w:tcW w:type="dxa" w:w="5499"/>
          </w:tcPr>
          <w:p>
            <w:r>
              <w:rPr>
                <w:rFonts w:ascii="Times New Roman" w:hAnsi="Times New Roman" w:eastAsia="Times New Roman"/>
                <w:b w:val="0"/>
                <w:sz w:val="24"/>
              </w:rPr>
              <w:t>Recapitularea structurată a conținuturilor anului. Proiect integrator. Rezolvarea de probleme de tip examen. Evaluare sumativă și remediere, în funcție de ritmul clasei.</w:t>
            </w:r>
          </w:p>
        </w:tc>
        <w:tc>
          <w:tcPr>
            <w:tcW w:type="dxa" w:w="737"/>
          </w:tcPr>
          <w:p>
            <w:pPr>
              <w:jc w:val="center"/>
            </w:pPr>
            <w:r>
              <w:rPr>
                <w:rFonts w:ascii="Times New Roman" w:hAnsi="Times New Roman" w:eastAsia="Times New Roman"/>
                <w:b w:val="0"/>
                <w:sz w:val="24"/>
              </w:rPr>
              <w:t>2</w:t>
            </w:r>
          </w:p>
        </w:tc>
        <w:tc>
          <w:tcPr>
            <w:tcW w:type="dxa" w:w="1134"/>
          </w:tcPr>
          <w:p>
            <w:pPr>
              <w:jc w:val="center"/>
            </w:pPr>
            <w:r>
              <w:rPr>
                <w:rFonts w:ascii="Times New Roman" w:hAnsi="Times New Roman" w:eastAsia="Times New Roman"/>
                <w:b w:val="0"/>
                <w:sz w:val="24"/>
              </w:rPr>
              <w:t>S36</w:t>
            </w:r>
          </w:p>
        </w:tc>
        <w:tc>
          <w:tcPr>
            <w:tcW w:type="dxa" w:w="850"/>
          </w:tcPr>
          <w:p>
            <w:pPr>
              <w:jc w:val="center"/>
            </w:pPr>
            <w:r>
              <w:rPr>
                <w:rFonts w:ascii="Times New Roman" w:hAnsi="Times New Roman" w:eastAsia="Times New Roman"/>
                <w:b w:val="0"/>
                <w:sz w:val="24"/>
              </w:rPr>
              <w:t>M5</w:t>
            </w:r>
          </w:p>
        </w:tc>
        <w:tc>
          <w:tcPr>
            <w:tcW w:type="dxa" w:w="3402"/>
          </w:tcPr>
          <w:p>
            <w:r>
              <w:rPr>
                <w:rFonts w:ascii="Times New Roman" w:hAnsi="Times New Roman" w:eastAsia="Times New Roman"/>
                <w:b w:val="0"/>
                <w:sz w:val="24"/>
              </w:rPr>
              <w:t>Ora poate fi redistribuită unei unități de învățare, în funcție de nevoile clasei.</w:t>
            </w:r>
          </w:p>
        </w:tc>
      </w:tr>
    </w:tbl>
    <w:p>
      <w:r>
        <w:rPr>
          <w:rFonts w:ascii="Times New Roman" w:hAnsi="Times New Roman" w:eastAsia="Times New Roman"/>
          <w:b/>
          <w:sz w:val="24"/>
        </w:rPr>
        <w:t>* Numerotarea S1–S36 urmează structura anului școlar 2026–2027 (5 module, 36 de săptămâni de cursuri). Săptămânile S4 („Școala altfel") și S26 („Săptămâna verde") sunt rezervate programelor naționale și nu conțin ore de disciplină; ele se desfășoară în intervale de câte 5 zile consecutive lucrătoare, stabilite de unitatea de învățământ în perioada 7 septembrie 2026 – 23 aprilie 2027. După aprobarea calendarului școlii, săptămânile din tabel se repoziționează corespunzător.</w:t>
      </w:r>
    </w:p>
    <w:p>
      <w:r>
        <w:rPr>
          <w:rFonts w:ascii="Times New Roman" w:hAnsi="Times New Roman" w:eastAsia="Times New Roman"/>
          <w:b/>
          <w:sz w:val="24"/>
        </w:rPr>
        <w:t>** Data de final a Modulului 3 (12, 19 sau 26 februarie 2027) și, implicit, data de început a Modulului 4 depind de vacanța stabilită la decizia ISMB (22–27 februarie 2027). Tabelul folosește varianta mediană; la schimbarea variantei, săptămânile se decalează cu o săptămână.</w:t>
      </w:r>
    </w:p>
    <w:p>
      <w:r>
        <w:rPr>
          <w:rFonts w:ascii="Times New Roman" w:hAnsi="Times New Roman" w:eastAsia="Times New Roman"/>
          <w:b/>
          <w:sz w:val="24"/>
        </w:rPr>
        <w:t>*** Codurile din coloana „Competențe specifice" trimit la domeniile și conținuturile din programa în vigoare; ele se corelează cu numerotarea competențelor specifice din documentul oficial.</w:t>
      </w:r>
    </w:p>
    <w:p>
      <w:r>
        <w:rPr>
          <w:rFonts w:ascii="Times New Roman" w:hAnsi="Times New Roman" w:eastAsia="Times New Roman"/>
          <w:b/>
          <w:sz w:val="24"/>
        </w:rPr>
        <w:t>Total disciplină în planificarea curriculară: 68 ore de informatică (2 ore/săptămână × 34 de săptămâni de curriculum), la care se adaugă cele două săptămâni dedicate programelor naționale, incluse în cele 36 de săptămâni de cursuri.</w:t>
      </w:r>
    </w:p>
    <w:sectPr w:rsidR="00FC693F" w:rsidRPr="0006063C" w:rsidSect="00034616">
      <w:pgSz w:w="15840" w:h="12240" w:orient="landscape"/>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